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737C" w14:textId="6A84D76D" w:rsidR="00972704" w:rsidRDefault="003C7AD7" w:rsidP="009C0469">
      <w:pPr>
        <w:pBdr>
          <w:top w:val="thickThinSmallGap" w:sz="24" w:space="1" w:color="538135" w:themeColor="accent6" w:themeShade="BF"/>
          <w:bottom w:val="thinThickSmallGap" w:sz="24" w:space="1" w:color="538135" w:themeColor="accent6" w:themeShade="BF"/>
        </w:pBdr>
        <w:tabs>
          <w:tab w:val="right" w:pos="10466"/>
        </w:tabs>
        <w:rPr>
          <w:rFonts w:asciiTheme="majorEastAsia" w:eastAsiaTheme="majorEastAsia" w:hAnsiTheme="majorEastAsia"/>
          <w:sz w:val="24"/>
          <w:szCs w:val="24"/>
        </w:rPr>
      </w:pPr>
      <w:r w:rsidRPr="003C7AD7">
        <w:rPr>
          <w:rFonts w:asciiTheme="majorEastAsia" w:eastAsiaTheme="majorEastAsia" w:hAnsiTheme="majorEastAsia" w:hint="eastAsia"/>
          <w:b/>
          <w:sz w:val="28"/>
          <w:szCs w:val="28"/>
        </w:rPr>
        <w:t>１　子育て環境日本一について</w:t>
      </w:r>
    </w:p>
    <w:p w14:paraId="7714C91D" w14:textId="77777777" w:rsidR="009C0469" w:rsidRDefault="009C0469" w:rsidP="009C0469">
      <w:pPr>
        <w:rPr>
          <w:rFonts w:asciiTheme="majorEastAsia" w:eastAsiaTheme="majorEastAsia" w:hAnsiTheme="majorEastAsia"/>
          <w:sz w:val="24"/>
          <w:szCs w:val="24"/>
          <w:bdr w:val="double" w:sz="12" w:space="0" w:color="538135" w:themeColor="accent6" w:themeShade="BF"/>
        </w:rPr>
      </w:pPr>
    </w:p>
    <w:p w14:paraId="659A32B9" w14:textId="3F8F49F3" w:rsidR="009C0469" w:rsidRDefault="009C0469" w:rsidP="009C0469">
      <w:pPr>
        <w:rPr>
          <w:rFonts w:asciiTheme="majorEastAsia" w:eastAsiaTheme="majorEastAsia" w:hAnsiTheme="majorEastAsia"/>
          <w:sz w:val="24"/>
          <w:szCs w:val="24"/>
          <w:bdr w:val="double" w:sz="12" w:space="0" w:color="538135" w:themeColor="accent6" w:themeShade="BF"/>
        </w:rPr>
      </w:pPr>
      <w:r w:rsidRPr="001D660E">
        <w:rPr>
          <w:rFonts w:asciiTheme="majorEastAsia" w:eastAsiaTheme="majorEastAsia" w:hAnsiTheme="majorEastAsia" w:hint="eastAsia"/>
          <w:sz w:val="24"/>
          <w:szCs w:val="24"/>
          <w:bdr w:val="double" w:sz="12" w:space="0" w:color="538135" w:themeColor="accent6" w:themeShade="BF"/>
        </w:rPr>
        <w:t>質問要旨</w:t>
      </w:r>
    </w:p>
    <w:p w14:paraId="7FB71BEE" w14:textId="77777777" w:rsidR="004F7724" w:rsidRDefault="004F7724" w:rsidP="004F7724">
      <w:pPr>
        <w:rPr>
          <w:rFonts w:asciiTheme="majorEastAsia" w:eastAsiaTheme="majorEastAsia" w:hAnsiTheme="majorEastAsia"/>
          <w:sz w:val="24"/>
          <w:szCs w:val="24"/>
        </w:rPr>
      </w:pPr>
    </w:p>
    <w:p w14:paraId="1DFF4D3D" w14:textId="7507898E" w:rsidR="009C0469" w:rsidRDefault="003C7AD7" w:rsidP="009C0469">
      <w:pPr>
        <w:rPr>
          <w:rFonts w:asciiTheme="majorEastAsia" w:eastAsiaTheme="majorEastAsia" w:hAnsiTheme="majorEastAsia"/>
          <w:sz w:val="24"/>
          <w:szCs w:val="24"/>
        </w:rPr>
      </w:pPr>
      <w:r w:rsidRPr="003C7AD7">
        <w:rPr>
          <w:rFonts w:asciiTheme="majorEastAsia" w:eastAsiaTheme="majorEastAsia" w:hAnsiTheme="majorEastAsia" w:hint="eastAsia"/>
          <w:sz w:val="24"/>
          <w:szCs w:val="24"/>
        </w:rPr>
        <w:t>国の「物価高克服・経済再生実現のための総合経済対策」において、妊娠時から出産・子育てまで一貫した伴走型相談支援の充実を図るとともに、地方自治体の創意工夫により妊娠・出産時の経済的支援を一体的に行う「出産・子育て応援交付金」が盛り込まれたが、事業の実施に当たっては、実施主体である市町村だけでなく、経済的支援の効率的な実施のため都道府県による広域連携も想定されている。将来的な制度の恒久化も見据える本事業において、本府が果たす役割は重要であると考えるが、どのように取り組んでいくのか、知事の所見を伺いたい。</w:t>
      </w:r>
    </w:p>
    <w:p w14:paraId="6A73C65E" w14:textId="77777777" w:rsidR="004F7724" w:rsidRDefault="004F7724" w:rsidP="009C0469">
      <w:pPr>
        <w:rPr>
          <w:rFonts w:asciiTheme="majorEastAsia" w:eastAsiaTheme="majorEastAsia" w:hAnsiTheme="majorEastAsia"/>
          <w:sz w:val="24"/>
          <w:szCs w:val="24"/>
        </w:rPr>
      </w:pPr>
    </w:p>
    <w:p w14:paraId="3958EAEA" w14:textId="77777777" w:rsidR="009C0469" w:rsidRDefault="009C0469" w:rsidP="009C0469">
      <w:pPr>
        <w:rPr>
          <w:rFonts w:asciiTheme="majorEastAsia" w:eastAsiaTheme="majorEastAsia" w:hAnsiTheme="majorEastAsia"/>
          <w:sz w:val="24"/>
          <w:szCs w:val="24"/>
          <w:bdr w:val="double" w:sz="12" w:space="0" w:color="538135" w:themeColor="accent6" w:themeShade="BF"/>
        </w:rPr>
      </w:pPr>
      <w:r w:rsidRPr="001D660E">
        <w:rPr>
          <w:rFonts w:asciiTheme="majorEastAsia" w:eastAsiaTheme="majorEastAsia" w:hAnsiTheme="majorEastAsia" w:hint="eastAsia"/>
          <w:sz w:val="24"/>
          <w:szCs w:val="24"/>
          <w:bdr w:val="double" w:sz="12" w:space="0" w:color="538135" w:themeColor="accent6" w:themeShade="BF"/>
        </w:rPr>
        <w:t>答弁</w:t>
      </w:r>
    </w:p>
    <w:p w14:paraId="2E0B3AB7" w14:textId="2EB76D87" w:rsidR="009C0469" w:rsidRDefault="009C0469" w:rsidP="009C0469">
      <w:pPr>
        <w:rPr>
          <w:rFonts w:asciiTheme="majorEastAsia" w:eastAsiaTheme="majorEastAsia" w:hAnsiTheme="majorEastAsia"/>
          <w:sz w:val="24"/>
          <w:szCs w:val="24"/>
        </w:rPr>
      </w:pPr>
    </w:p>
    <w:p w14:paraId="5A635738" w14:textId="77777777" w:rsidR="003C7AD7" w:rsidRPr="003C7AD7" w:rsidRDefault="003C7AD7" w:rsidP="003C7AD7">
      <w:pPr>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林委員の御質問にお答えいたします。</w:t>
      </w:r>
    </w:p>
    <w:p w14:paraId="5413D0E5" w14:textId="47C294BD" w:rsidR="003C7AD7" w:rsidRPr="003C7AD7" w:rsidRDefault="003C7AD7" w:rsidP="003C7AD7">
      <w:pPr>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妊娠から出産・子育てまでの一貫した妊婦・子育て家庭支援についてでございます。</w:t>
      </w:r>
    </w:p>
    <w:p w14:paraId="53BBC505" w14:textId="0ED0EB1C" w:rsidR="003C7AD7" w:rsidRPr="003C7AD7" w:rsidRDefault="003C7AD7" w:rsidP="003C7AD7">
      <w:pPr>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核家族化や地域の繋がりの希薄化が進み、孤立感や不安感を抱く妊婦や子育て家庭も少なくない中で、すべての方が安心して出産・子育てができる環境を整備するため、国の令和４年度第二次補正予算において、「出産・子育て応援交付金」が創設されたところでございます。</w:t>
      </w:r>
    </w:p>
    <w:p w14:paraId="658236CB" w14:textId="77777777" w:rsidR="003C7AD7" w:rsidRPr="003C7AD7" w:rsidRDefault="003C7AD7" w:rsidP="003C7AD7">
      <w:pPr>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委員ご紹介のとおり、この事業は、</w:t>
      </w:r>
    </w:p>
    <w:p w14:paraId="4F7CEBC0" w14:textId="7FD8397B" w:rsidR="003C7AD7" w:rsidRPr="003C7AD7" w:rsidRDefault="003C7AD7" w:rsidP="003C7AD7">
      <w:pPr>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・妊娠届出時からすべての妊婦や子育て家庭に寄り添い、出産・育児等の見通しを立てるための面談やプッシュ型の情報発信等による伴走型相談支援と、</w:t>
      </w:r>
    </w:p>
    <w:p w14:paraId="65172961" w14:textId="3998C9D4" w:rsidR="003C7AD7" w:rsidRPr="003C7AD7" w:rsidRDefault="003C7AD7" w:rsidP="003C7AD7">
      <w:pPr>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ベビー用品購入や子育て支援サービス利用時の経済的負担の軽減を図るための出産・子育て応援ギフトの支給をパッケージとして実施するものであり、必要な支援を確実に妊婦や子育て家庭に届けられるよう、地域の実情に応じて実施体制を構築していくことが重要となります。</w:t>
      </w:r>
    </w:p>
    <w:p w14:paraId="14B2F2BC" w14:textId="35839CD0" w:rsidR="003C7AD7" w:rsidRPr="003C7AD7" w:rsidRDefault="003C7AD7" w:rsidP="003C7AD7">
      <w:pPr>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伴走型相談支援につきましては、京都府において、これまでから、きょうと子育てピアサポートセンターを核に、市町村の子育て世代包括支援センターとの連携のもと、妊娠初期から子育て期にわたり切れ目のない支援を提供する仕組みづくりを進めてきたところでございます。今後この事業も活用しながら、市町村におけるきめ細かい相談支援体制の充実・強化に向け支援してまいりたいと考えております。</w:t>
      </w:r>
    </w:p>
    <w:p w14:paraId="0F4FED76" w14:textId="3016C355" w:rsidR="004F7724" w:rsidRDefault="003C7AD7" w:rsidP="003C7AD7">
      <w:pPr>
        <w:rPr>
          <w:rFonts w:asciiTheme="majorEastAsia" w:eastAsiaTheme="majorEastAsia" w:hAnsiTheme="majorEastAsia"/>
          <w:sz w:val="24"/>
          <w:szCs w:val="24"/>
        </w:rPr>
      </w:pPr>
      <w:r w:rsidRPr="003C7AD7">
        <w:rPr>
          <w:rFonts w:asciiTheme="majorEastAsia" w:eastAsiaTheme="majorEastAsia" w:hAnsiTheme="majorEastAsia" w:hint="eastAsia"/>
          <w:sz w:val="24"/>
          <w:szCs w:val="24"/>
        </w:rPr>
        <w:t xml:space="preserve">また、出産・子育て応援ギフトにつきましては、経済的負担の軽減や子育て支援サービス等の利用促進を図るとの趣旨を踏まえつつ、例えば電子クーポン等の活用による広域的なシステムを構築することも含めまして、市町村のご意見もお聞きしながら、効率的・効果的な事業実施に向けて検討を行ってまいりたいと考えております。　</w:t>
      </w:r>
    </w:p>
    <w:p w14:paraId="49E26A0D" w14:textId="0E0B621F" w:rsidR="008035CA" w:rsidRDefault="008035CA" w:rsidP="004F7724">
      <w:pPr>
        <w:rPr>
          <w:rFonts w:asciiTheme="majorEastAsia" w:eastAsiaTheme="majorEastAsia" w:hAnsiTheme="majorEastAsia"/>
          <w:sz w:val="24"/>
          <w:szCs w:val="24"/>
        </w:rPr>
      </w:pPr>
    </w:p>
    <w:p w14:paraId="65BFFA3A" w14:textId="507062B3" w:rsidR="008035CA" w:rsidRDefault="008035CA" w:rsidP="004F7724">
      <w:pPr>
        <w:rPr>
          <w:rFonts w:asciiTheme="majorEastAsia" w:eastAsiaTheme="majorEastAsia" w:hAnsiTheme="majorEastAsia"/>
          <w:sz w:val="24"/>
          <w:szCs w:val="24"/>
        </w:rPr>
      </w:pPr>
    </w:p>
    <w:p w14:paraId="02874EE3" w14:textId="1BEA167C" w:rsidR="003C7AD7" w:rsidRDefault="003C7AD7" w:rsidP="004F7724">
      <w:pPr>
        <w:rPr>
          <w:rFonts w:asciiTheme="majorEastAsia" w:eastAsiaTheme="majorEastAsia" w:hAnsiTheme="majorEastAsia"/>
          <w:sz w:val="24"/>
          <w:szCs w:val="24"/>
        </w:rPr>
      </w:pPr>
    </w:p>
    <w:p w14:paraId="7E6D597A" w14:textId="440EAAA3" w:rsidR="003C7AD7" w:rsidRDefault="003C7AD7" w:rsidP="004F7724">
      <w:pPr>
        <w:rPr>
          <w:rFonts w:asciiTheme="majorEastAsia" w:eastAsiaTheme="majorEastAsia" w:hAnsiTheme="majorEastAsia"/>
          <w:sz w:val="24"/>
          <w:szCs w:val="24"/>
        </w:rPr>
      </w:pPr>
    </w:p>
    <w:p w14:paraId="01B4F8E0" w14:textId="77777777" w:rsidR="003C7AD7" w:rsidRPr="008035CA" w:rsidRDefault="003C7AD7" w:rsidP="004F7724">
      <w:pPr>
        <w:rPr>
          <w:rFonts w:asciiTheme="majorEastAsia" w:eastAsiaTheme="majorEastAsia" w:hAnsiTheme="majorEastAsia" w:hint="eastAsia"/>
          <w:sz w:val="24"/>
          <w:szCs w:val="24"/>
        </w:rPr>
      </w:pPr>
    </w:p>
    <w:p w14:paraId="4AC73255" w14:textId="44ADA84E" w:rsidR="00972704" w:rsidRDefault="003C7AD7" w:rsidP="009C0469">
      <w:pPr>
        <w:pBdr>
          <w:top w:val="thickThinSmallGap" w:sz="24" w:space="1" w:color="538135" w:themeColor="accent6" w:themeShade="BF"/>
          <w:bottom w:val="thinThickSmallGap" w:sz="24" w:space="1" w:color="538135" w:themeColor="accent6" w:themeShade="BF"/>
        </w:pBdr>
        <w:rPr>
          <w:color w:val="000000" w:themeColor="text1"/>
        </w:rPr>
      </w:pPr>
      <w:r w:rsidRPr="003C7AD7">
        <w:rPr>
          <w:rFonts w:asciiTheme="majorEastAsia" w:eastAsiaTheme="majorEastAsia" w:hAnsiTheme="majorEastAsia" w:hint="eastAsia"/>
          <w:b/>
          <w:sz w:val="28"/>
          <w:szCs w:val="28"/>
        </w:rPr>
        <w:lastRenderedPageBreak/>
        <w:t>２　ＤＸの推進について</w:t>
      </w:r>
    </w:p>
    <w:p w14:paraId="575479C9" w14:textId="77777777" w:rsidR="009C0469" w:rsidRDefault="009C0469" w:rsidP="00315B4B">
      <w:pPr>
        <w:rPr>
          <w:rFonts w:asciiTheme="majorEastAsia" w:eastAsiaTheme="majorEastAsia" w:hAnsiTheme="majorEastAsia"/>
          <w:sz w:val="24"/>
          <w:szCs w:val="24"/>
          <w:bdr w:val="double" w:sz="12" w:space="0" w:color="538135" w:themeColor="accent6" w:themeShade="BF"/>
        </w:rPr>
      </w:pPr>
      <w:bookmarkStart w:id="0" w:name="_Hlk114664519"/>
    </w:p>
    <w:p w14:paraId="73ADF268" w14:textId="22A96355" w:rsidR="00315B4B" w:rsidRDefault="00315B4B" w:rsidP="00315B4B">
      <w:pPr>
        <w:rPr>
          <w:rFonts w:asciiTheme="majorEastAsia" w:eastAsiaTheme="majorEastAsia" w:hAnsiTheme="majorEastAsia"/>
          <w:sz w:val="24"/>
          <w:szCs w:val="24"/>
          <w:bdr w:val="double" w:sz="12" w:space="0" w:color="538135" w:themeColor="accent6" w:themeShade="BF"/>
        </w:rPr>
      </w:pPr>
      <w:r w:rsidRPr="001D660E">
        <w:rPr>
          <w:rFonts w:asciiTheme="majorEastAsia" w:eastAsiaTheme="majorEastAsia" w:hAnsiTheme="majorEastAsia" w:hint="eastAsia"/>
          <w:sz w:val="24"/>
          <w:szCs w:val="24"/>
          <w:bdr w:val="double" w:sz="12" w:space="0" w:color="538135" w:themeColor="accent6" w:themeShade="BF"/>
        </w:rPr>
        <w:t>質問要旨</w:t>
      </w:r>
    </w:p>
    <w:p w14:paraId="36147842" w14:textId="77777777" w:rsidR="003C7AD7" w:rsidRDefault="003C7AD7" w:rsidP="003C7AD7">
      <w:pPr>
        <w:rPr>
          <w:rFonts w:asciiTheme="majorEastAsia" w:eastAsiaTheme="majorEastAsia" w:hAnsiTheme="majorEastAsia"/>
          <w:sz w:val="24"/>
          <w:szCs w:val="24"/>
        </w:rPr>
      </w:pPr>
      <w:bookmarkStart w:id="1" w:name="_Hlk58598351"/>
      <w:bookmarkEnd w:id="0"/>
    </w:p>
    <w:p w14:paraId="77794910" w14:textId="03357D4C" w:rsidR="003C7AD7" w:rsidRPr="003C7AD7" w:rsidRDefault="003C7AD7" w:rsidP="003C7AD7">
      <w:pPr>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コロナ禍において、デジタル技術を活用した様々な課題解決の取組が進められる中、国はデジタル庁を新設し、本府においても「京都府スマート社会推進計画」により、全ての府民がデジタル化の恩恵を受けることができる社会の実現を目指して取り組んでいるが、ＤＸの推進に関し、次の諸点について、知事の所見を伺いたい。</w:t>
      </w:r>
    </w:p>
    <w:p w14:paraId="02F4D165" w14:textId="77777777" w:rsidR="003C7AD7" w:rsidRPr="003C7AD7" w:rsidRDefault="003C7AD7" w:rsidP="003C7AD7">
      <w:pPr>
        <w:rPr>
          <w:rFonts w:asciiTheme="majorEastAsia" w:eastAsiaTheme="majorEastAsia" w:hAnsiTheme="majorEastAsia"/>
          <w:sz w:val="24"/>
          <w:szCs w:val="24"/>
        </w:rPr>
      </w:pPr>
    </w:p>
    <w:p w14:paraId="0511B66F" w14:textId="77777777" w:rsidR="003C7AD7" w:rsidRPr="003C7AD7" w:rsidRDefault="003C7AD7" w:rsidP="003C7AD7">
      <w:pPr>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１）コロナ禍におけるデジタル化の諸課題や世界的なＤＸの潮流も踏まえ、本府の全事業を対象に情報政策担当部局と各事業担当部局がＤＸ総点検を行い、①府民の利便性向上、②業務の効率化、③事業の更なる推進の３つの観点からＰＤＣＡサイクルに基づく推進を行うべきと考えるがどうか。</w:t>
      </w:r>
    </w:p>
    <w:p w14:paraId="13907049" w14:textId="77777777" w:rsidR="003C7AD7" w:rsidRPr="003C7AD7" w:rsidRDefault="003C7AD7" w:rsidP="003C7AD7">
      <w:pPr>
        <w:rPr>
          <w:rFonts w:asciiTheme="majorEastAsia" w:eastAsiaTheme="majorEastAsia" w:hAnsiTheme="majorEastAsia"/>
          <w:sz w:val="24"/>
          <w:szCs w:val="24"/>
        </w:rPr>
      </w:pPr>
    </w:p>
    <w:p w14:paraId="27304E38" w14:textId="4A563B2E" w:rsidR="003C7AD7" w:rsidRDefault="003C7AD7" w:rsidP="003C7AD7">
      <w:pPr>
        <w:rPr>
          <w:rFonts w:asciiTheme="majorEastAsia" w:eastAsiaTheme="majorEastAsia" w:hAnsiTheme="majorEastAsia"/>
          <w:sz w:val="24"/>
          <w:szCs w:val="24"/>
        </w:rPr>
      </w:pPr>
      <w:r w:rsidRPr="003C7AD7">
        <w:rPr>
          <w:rFonts w:asciiTheme="majorEastAsia" w:eastAsiaTheme="majorEastAsia" w:hAnsiTheme="majorEastAsia" w:hint="eastAsia"/>
          <w:sz w:val="24"/>
          <w:szCs w:val="24"/>
        </w:rPr>
        <w:t>（２）本府におけるＤＸの推進に当たっては、府民に身近な行政を担う市町村における取組が重要であり、ＤＸ計画の策定や事業推進、デジタル人材の確保・養成・派遣といった人的支援、システム構築や技術の導入等において、広域連携による効率化など、本府が果たす役割は大きいと考えるが、これまでの市町村の支援状況と今後の取組の方向性はどうか。</w:t>
      </w:r>
    </w:p>
    <w:p w14:paraId="69293989" w14:textId="77777777" w:rsidR="003C7AD7" w:rsidRPr="003C7AD7" w:rsidRDefault="003C7AD7" w:rsidP="003C7AD7">
      <w:pPr>
        <w:rPr>
          <w:rFonts w:asciiTheme="majorEastAsia" w:eastAsiaTheme="majorEastAsia" w:hAnsiTheme="majorEastAsia" w:hint="eastAsia"/>
          <w:sz w:val="24"/>
          <w:szCs w:val="24"/>
        </w:rPr>
      </w:pPr>
    </w:p>
    <w:p w14:paraId="6F6C34F2" w14:textId="59DEF49E" w:rsidR="00915922" w:rsidRDefault="00915922" w:rsidP="007C7DBE">
      <w:pPr>
        <w:rPr>
          <w:rFonts w:asciiTheme="majorEastAsia" w:eastAsiaTheme="majorEastAsia" w:hAnsiTheme="majorEastAsia"/>
          <w:sz w:val="24"/>
          <w:szCs w:val="24"/>
          <w:bdr w:val="double" w:sz="12" w:space="0" w:color="538135" w:themeColor="accent6" w:themeShade="BF"/>
        </w:rPr>
      </w:pPr>
      <w:r w:rsidRPr="001D660E">
        <w:rPr>
          <w:rFonts w:asciiTheme="majorEastAsia" w:eastAsiaTheme="majorEastAsia" w:hAnsiTheme="majorEastAsia" w:hint="eastAsia"/>
          <w:sz w:val="24"/>
          <w:szCs w:val="24"/>
          <w:bdr w:val="double" w:sz="12" w:space="0" w:color="538135" w:themeColor="accent6" w:themeShade="BF"/>
        </w:rPr>
        <w:t>答弁</w:t>
      </w:r>
    </w:p>
    <w:bookmarkEnd w:id="1"/>
    <w:p w14:paraId="1CD2D1F0" w14:textId="5E7D5373" w:rsidR="007C7DBE" w:rsidRDefault="007C7DBE" w:rsidP="007C7DBE">
      <w:pPr>
        <w:spacing w:line="351" w:lineRule="exact"/>
        <w:rPr>
          <w:rFonts w:asciiTheme="majorEastAsia" w:eastAsiaTheme="majorEastAsia" w:hAnsiTheme="majorEastAsia"/>
          <w:sz w:val="24"/>
          <w:szCs w:val="24"/>
        </w:rPr>
      </w:pPr>
    </w:p>
    <w:p w14:paraId="5F3549BC" w14:textId="77777777" w:rsidR="003C7AD7" w:rsidRPr="003C7AD7" w:rsidRDefault="003C7AD7" w:rsidP="003C7AD7">
      <w:pPr>
        <w:spacing w:line="351" w:lineRule="exact"/>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総合計画の推進におけるＤＸの取組についてでございます。</w:t>
      </w:r>
    </w:p>
    <w:p w14:paraId="1A5A8C7D" w14:textId="77777777" w:rsidR="003C7AD7" w:rsidRPr="003C7AD7" w:rsidRDefault="003C7AD7" w:rsidP="003C7AD7">
      <w:pPr>
        <w:spacing w:line="351" w:lineRule="exact"/>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ＤＸの推進は、ますます複雑化・多様化する社会課題の解決を図るため、データやデジタル技術を活用し、行政サービスの利便性や質を向上させるために、大変重要なものと考えております。</w:t>
      </w:r>
    </w:p>
    <w:p w14:paraId="1ECC4D10" w14:textId="77777777" w:rsidR="003C7AD7" w:rsidRPr="003C7AD7" w:rsidRDefault="003C7AD7" w:rsidP="003C7AD7">
      <w:pPr>
        <w:spacing w:line="351" w:lineRule="exact"/>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京都府においては、現行の総合計画で示した方向性を踏まえ、京都府のＤＸ推進計画に相当する「京都府スマート社会推進計画」を令和２年３月に策定し、デジタル技術を活用した各種事業を進めてきたところでございます。</w:t>
      </w:r>
    </w:p>
    <w:p w14:paraId="1EB51463" w14:textId="77777777" w:rsidR="003C7AD7" w:rsidRPr="003C7AD7" w:rsidRDefault="003C7AD7" w:rsidP="003C7AD7">
      <w:pPr>
        <w:spacing w:line="351" w:lineRule="exact"/>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今定例会でご審議いただいている総合計画の改定においては、「８つのビジョン」を支える基盤の一つに情報通信を位置づけており、ＤＸ推進計画を見直しますとともに、全ての事業をＤＸ推進の観点から点検の上、ＰＤＣＡサイクルに基づき推進してまいりたいと考えております。</w:t>
      </w:r>
    </w:p>
    <w:p w14:paraId="23DBEEF0" w14:textId="77777777" w:rsidR="003C7AD7" w:rsidRPr="003C7AD7" w:rsidRDefault="003C7AD7" w:rsidP="003C7AD7">
      <w:pPr>
        <w:spacing w:line="351" w:lineRule="exact"/>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また、デジタル人材の確保が難しい市町村への支援につきましては、平成１７年度に府内全市町村とともに、京都府自治体情報化推進協議会を設立し、専門家を招聘した研修会の開催、公共施設案内予約システム等の共同調達やデータセンターの共同利用により、人的支援や経費負担の軽減を図ってきたところでございます。</w:t>
      </w:r>
    </w:p>
    <w:p w14:paraId="2AF35E1B" w14:textId="67E78CE4" w:rsidR="004F7724" w:rsidRDefault="003C7AD7" w:rsidP="003C7AD7">
      <w:pPr>
        <w:spacing w:line="351" w:lineRule="exact"/>
        <w:rPr>
          <w:rFonts w:asciiTheme="majorEastAsia" w:eastAsiaTheme="majorEastAsia" w:hAnsiTheme="majorEastAsia"/>
          <w:sz w:val="24"/>
          <w:szCs w:val="24"/>
        </w:rPr>
      </w:pPr>
      <w:r w:rsidRPr="003C7AD7">
        <w:rPr>
          <w:rFonts w:asciiTheme="majorEastAsia" w:eastAsiaTheme="majorEastAsia" w:hAnsiTheme="majorEastAsia" w:hint="eastAsia"/>
          <w:sz w:val="24"/>
          <w:szCs w:val="24"/>
        </w:rPr>
        <w:t>引き続き、協議会の活動を通じて市町村の負担軽減に努めますとともに、今後は、国が市町村に求めている２０の基幹業務システムの統一化や、デジタル田園都市国家構想交付金を活用した、住民サービス向上につながる市町村独自の取組を支援し、府域のＤＸをより一層推進してまいりたいと考えております。</w:t>
      </w:r>
    </w:p>
    <w:p w14:paraId="245B9172" w14:textId="3914F5CC" w:rsidR="003C7AD7" w:rsidRDefault="003C7AD7" w:rsidP="003C7AD7">
      <w:pPr>
        <w:spacing w:line="351" w:lineRule="exact"/>
        <w:rPr>
          <w:rFonts w:asciiTheme="majorEastAsia" w:eastAsiaTheme="majorEastAsia" w:hAnsiTheme="majorEastAsia"/>
          <w:sz w:val="24"/>
          <w:szCs w:val="24"/>
        </w:rPr>
      </w:pPr>
    </w:p>
    <w:p w14:paraId="01642C6E" w14:textId="5C6A0B27" w:rsidR="00A825EB" w:rsidRDefault="003C7AD7" w:rsidP="004F7724">
      <w:pPr>
        <w:pBdr>
          <w:top w:val="thickThinSmallGap" w:sz="24" w:space="1" w:color="538135" w:themeColor="accent6" w:themeShade="BF"/>
          <w:bottom w:val="thinThickSmallGap" w:sz="24" w:space="1" w:color="538135" w:themeColor="accent6" w:themeShade="BF"/>
        </w:pBdr>
        <w:rPr>
          <w:rFonts w:asciiTheme="majorEastAsia" w:eastAsiaTheme="majorEastAsia" w:hAnsiTheme="majorEastAsia"/>
          <w:sz w:val="24"/>
          <w:szCs w:val="24"/>
          <w:bdr w:val="double" w:sz="12" w:space="0" w:color="538135" w:themeColor="accent6" w:themeShade="BF"/>
        </w:rPr>
      </w:pPr>
      <w:r w:rsidRPr="003C7AD7">
        <w:rPr>
          <w:rFonts w:asciiTheme="majorEastAsia" w:eastAsiaTheme="majorEastAsia" w:hAnsiTheme="majorEastAsia" w:hint="eastAsia"/>
          <w:b/>
          <w:sz w:val="28"/>
          <w:szCs w:val="28"/>
        </w:rPr>
        <w:lastRenderedPageBreak/>
        <w:t>３　デジタルデバイド対策について</w:t>
      </w:r>
      <w:bookmarkStart w:id="2" w:name="_Hlk33176215"/>
    </w:p>
    <w:p w14:paraId="4A421EF4" w14:textId="77777777" w:rsidR="004F7724" w:rsidRDefault="004F7724" w:rsidP="00C42A25">
      <w:pPr>
        <w:rPr>
          <w:rFonts w:asciiTheme="majorEastAsia" w:eastAsiaTheme="majorEastAsia" w:hAnsiTheme="majorEastAsia"/>
          <w:sz w:val="24"/>
          <w:szCs w:val="24"/>
          <w:bdr w:val="double" w:sz="12" w:space="0" w:color="538135" w:themeColor="accent6" w:themeShade="BF"/>
        </w:rPr>
      </w:pPr>
    </w:p>
    <w:p w14:paraId="74E69F13" w14:textId="23352E68" w:rsidR="00912554" w:rsidRDefault="007C7DBE" w:rsidP="00C42A25">
      <w:pPr>
        <w:rPr>
          <w:rFonts w:asciiTheme="majorEastAsia" w:eastAsiaTheme="majorEastAsia" w:hAnsiTheme="majorEastAsia"/>
          <w:sz w:val="24"/>
          <w:szCs w:val="24"/>
          <w:bdr w:val="double" w:sz="12" w:space="0" w:color="538135" w:themeColor="accent6" w:themeShade="BF"/>
        </w:rPr>
      </w:pPr>
      <w:r w:rsidRPr="007C7DBE">
        <w:rPr>
          <w:rFonts w:asciiTheme="majorEastAsia" w:eastAsiaTheme="majorEastAsia" w:hAnsiTheme="majorEastAsia" w:hint="eastAsia"/>
          <w:sz w:val="24"/>
          <w:szCs w:val="24"/>
          <w:bdr w:val="double" w:sz="12" w:space="0" w:color="538135" w:themeColor="accent6" w:themeShade="BF"/>
        </w:rPr>
        <w:t>質問要旨</w:t>
      </w:r>
    </w:p>
    <w:p w14:paraId="06815EEB" w14:textId="65AA41F1" w:rsidR="00912554" w:rsidRDefault="00912554" w:rsidP="00C42A25">
      <w:pPr>
        <w:rPr>
          <w:rFonts w:asciiTheme="majorEastAsia" w:eastAsiaTheme="majorEastAsia" w:hAnsiTheme="majorEastAsia"/>
          <w:sz w:val="24"/>
          <w:szCs w:val="24"/>
        </w:rPr>
      </w:pPr>
    </w:p>
    <w:p w14:paraId="3584F693" w14:textId="77777777" w:rsidR="003C7AD7" w:rsidRPr="003C7AD7" w:rsidRDefault="003C7AD7" w:rsidP="003C7AD7">
      <w:pPr>
        <w:rPr>
          <w:rFonts w:asciiTheme="majorEastAsia" w:eastAsiaTheme="majorEastAsia" w:hAnsiTheme="majorEastAsia" w:hint="eastAsia"/>
          <w:sz w:val="24"/>
          <w:szCs w:val="24"/>
        </w:rPr>
      </w:pPr>
      <w:bookmarkStart w:id="3" w:name="_Hlk65070205"/>
      <w:bookmarkStart w:id="4" w:name="_Hlk26800776"/>
      <w:bookmarkEnd w:id="2"/>
      <w:r w:rsidRPr="003C7AD7">
        <w:rPr>
          <w:rFonts w:asciiTheme="majorEastAsia" w:eastAsiaTheme="majorEastAsia" w:hAnsiTheme="majorEastAsia" w:hint="eastAsia"/>
          <w:sz w:val="24"/>
          <w:szCs w:val="24"/>
        </w:rPr>
        <w:t>デジタル化が急速に進展する中、ＩＣＴを利用出来る人と出来ない人や不慣れな人との間に生じる格差であるデジタルデバイドの解消が急務であると考えるが、デジタルデバイド対策に関し、次の諸点について、知事の所見を伺いたい。</w:t>
      </w:r>
    </w:p>
    <w:p w14:paraId="48F43BCB" w14:textId="77777777" w:rsidR="003C7AD7" w:rsidRPr="003C7AD7" w:rsidRDefault="003C7AD7" w:rsidP="003C7AD7">
      <w:pPr>
        <w:rPr>
          <w:rFonts w:asciiTheme="majorEastAsia" w:eastAsiaTheme="majorEastAsia" w:hAnsiTheme="majorEastAsia"/>
          <w:sz w:val="24"/>
          <w:szCs w:val="24"/>
        </w:rPr>
      </w:pPr>
    </w:p>
    <w:p w14:paraId="5CA6C525" w14:textId="77777777" w:rsidR="003C7AD7" w:rsidRPr="003C7AD7" w:rsidRDefault="003C7AD7" w:rsidP="003C7AD7">
      <w:pPr>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１）昨年６月定例会において、国のデジタル活用支援員制度と連携した取組の拡充や先進事例を踏まえた取組の推進を求めたが、京都府総合計画の推進に際して、デジタルデバイドの解消に向け、どのような相談・支援体制を構築していくのか。</w:t>
      </w:r>
    </w:p>
    <w:p w14:paraId="2C3924C2" w14:textId="1B072F58" w:rsidR="004F7724" w:rsidRDefault="003C7AD7" w:rsidP="003C7AD7">
      <w:pPr>
        <w:rPr>
          <w:rFonts w:asciiTheme="majorEastAsia" w:eastAsiaTheme="majorEastAsia" w:hAnsiTheme="majorEastAsia"/>
          <w:sz w:val="24"/>
          <w:szCs w:val="24"/>
        </w:rPr>
      </w:pPr>
      <w:r w:rsidRPr="003C7AD7">
        <w:rPr>
          <w:rFonts w:asciiTheme="majorEastAsia" w:eastAsiaTheme="majorEastAsia" w:hAnsiTheme="majorEastAsia" w:hint="eastAsia"/>
          <w:sz w:val="24"/>
          <w:szCs w:val="24"/>
        </w:rPr>
        <w:t>（２）デジタルに関する初歩的・入門的な困り事の相談に対して、府民をサポートするデジタル・ボランティア制度を構築し、市町村や各種団体、大学等とも連携して、デジタル分野におけるボランティア人材の募集や確保・養成等を行っていくべきと考えるがどうか。</w:t>
      </w:r>
    </w:p>
    <w:p w14:paraId="7DB003B4" w14:textId="77777777" w:rsidR="003C7AD7" w:rsidRDefault="003C7AD7" w:rsidP="003C7AD7">
      <w:pPr>
        <w:rPr>
          <w:rFonts w:asciiTheme="majorEastAsia" w:eastAsiaTheme="majorEastAsia" w:hAnsiTheme="majorEastAsia" w:hint="eastAsia"/>
          <w:sz w:val="24"/>
          <w:szCs w:val="24"/>
          <w:bdr w:val="double" w:sz="12" w:space="0" w:color="538135" w:themeColor="accent6" w:themeShade="BF"/>
        </w:rPr>
      </w:pPr>
    </w:p>
    <w:p w14:paraId="5E898FE0" w14:textId="0C735CCF" w:rsidR="00915922" w:rsidRDefault="00915922" w:rsidP="00915922">
      <w:pPr>
        <w:rPr>
          <w:rFonts w:asciiTheme="majorEastAsia" w:eastAsiaTheme="majorEastAsia" w:hAnsiTheme="majorEastAsia"/>
          <w:sz w:val="24"/>
          <w:szCs w:val="24"/>
          <w:bdr w:val="double" w:sz="12" w:space="0" w:color="538135" w:themeColor="accent6" w:themeShade="BF"/>
        </w:rPr>
      </w:pPr>
      <w:r w:rsidRPr="001D660E">
        <w:rPr>
          <w:rFonts w:asciiTheme="majorEastAsia" w:eastAsiaTheme="majorEastAsia" w:hAnsiTheme="majorEastAsia" w:hint="eastAsia"/>
          <w:sz w:val="24"/>
          <w:szCs w:val="24"/>
          <w:bdr w:val="double" w:sz="12" w:space="0" w:color="538135" w:themeColor="accent6" w:themeShade="BF"/>
        </w:rPr>
        <w:t>答弁</w:t>
      </w:r>
    </w:p>
    <w:bookmarkEnd w:id="3"/>
    <w:p w14:paraId="76A7E9A4" w14:textId="0CB833F2" w:rsidR="00351D5F" w:rsidRDefault="00351D5F" w:rsidP="008C5548">
      <w:pPr>
        <w:autoSpaceDE w:val="0"/>
        <w:autoSpaceDN w:val="0"/>
        <w:adjustRightInd w:val="0"/>
        <w:jc w:val="left"/>
        <w:rPr>
          <w:rFonts w:asciiTheme="majorEastAsia" w:eastAsiaTheme="majorEastAsia" w:hAnsiTheme="majorEastAsia"/>
          <w:sz w:val="24"/>
          <w:szCs w:val="24"/>
        </w:rPr>
      </w:pPr>
    </w:p>
    <w:p w14:paraId="38D019D1" w14:textId="77777777" w:rsidR="003C7AD7" w:rsidRPr="003C7AD7" w:rsidRDefault="003C7AD7" w:rsidP="003C7AD7">
      <w:pPr>
        <w:autoSpaceDE w:val="0"/>
        <w:autoSpaceDN w:val="0"/>
        <w:adjustRightInd w:val="0"/>
        <w:jc w:val="left"/>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デジタルデバイド対策に係る支援についてでございます。</w:t>
      </w:r>
    </w:p>
    <w:p w14:paraId="227B41E4" w14:textId="77777777" w:rsidR="003C7AD7" w:rsidRPr="003C7AD7" w:rsidRDefault="003C7AD7" w:rsidP="003C7AD7">
      <w:pPr>
        <w:autoSpaceDE w:val="0"/>
        <w:autoSpaceDN w:val="0"/>
        <w:adjustRightInd w:val="0"/>
        <w:jc w:val="left"/>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総合計画に基づく事業をＤＸの観点で推進するためには、地理的条件や年齢、障害等によりデジタル技術の活用が困難な方が不利益を被らないように、様々なデジタルデバイド対策に係る支援が必要でございます。</w:t>
      </w:r>
    </w:p>
    <w:p w14:paraId="6D9B8EEF" w14:textId="77777777" w:rsidR="003C7AD7" w:rsidRPr="003C7AD7" w:rsidRDefault="003C7AD7" w:rsidP="003C7AD7">
      <w:pPr>
        <w:autoSpaceDE w:val="0"/>
        <w:autoSpaceDN w:val="0"/>
        <w:adjustRightInd w:val="0"/>
        <w:jc w:val="left"/>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京都府においては、山間部などの条件不利地域における携帯電話基地局の整備への支援や、障害のある方に向けた講習会の開催などに取り組んできたところでございます。</w:t>
      </w:r>
    </w:p>
    <w:p w14:paraId="03C74F21" w14:textId="77777777" w:rsidR="003C7AD7" w:rsidRPr="003C7AD7" w:rsidRDefault="003C7AD7" w:rsidP="003C7AD7">
      <w:pPr>
        <w:autoSpaceDE w:val="0"/>
        <w:autoSpaceDN w:val="0"/>
        <w:adjustRightInd w:val="0"/>
        <w:jc w:val="left"/>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委員ご指摘の、デジタル機器に不慣れな方への支援につきましても、デジタル関連サービスの利用にスマートフォン等が不可欠であることを踏まえた相談・支援活動が官民通じて広がりつつあります。</w:t>
      </w:r>
    </w:p>
    <w:p w14:paraId="10335279" w14:textId="77777777" w:rsidR="003C7AD7" w:rsidRPr="003C7AD7" w:rsidRDefault="003C7AD7" w:rsidP="003C7AD7">
      <w:pPr>
        <w:autoSpaceDE w:val="0"/>
        <w:autoSpaceDN w:val="0"/>
        <w:adjustRightInd w:val="0"/>
        <w:jc w:val="left"/>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例えば、国の事業としては、「デジタル活用支援推進事業」により、マイナンバーカードの申請方法や、行政手続きの申請方法を習得いただけるスマートフォン講習会の開催が、府内１１の市町で約３００回予定されております。</w:t>
      </w:r>
    </w:p>
    <w:p w14:paraId="1BEFA940" w14:textId="77777777" w:rsidR="003C7AD7" w:rsidRPr="003C7AD7" w:rsidRDefault="003C7AD7" w:rsidP="003C7AD7">
      <w:pPr>
        <w:autoSpaceDE w:val="0"/>
        <w:autoSpaceDN w:val="0"/>
        <w:adjustRightInd w:val="0"/>
        <w:jc w:val="left"/>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また、京都府としては、無償で協力いただける通信事業者を募り、初めてスマートフォンを操作する高齢者の方々などを対象とした基礎的な講習会を府内５つの市で開催しております。</w:t>
      </w:r>
    </w:p>
    <w:p w14:paraId="543CC60E" w14:textId="77777777" w:rsidR="003C7AD7" w:rsidRPr="003C7AD7" w:rsidRDefault="003C7AD7" w:rsidP="003C7AD7">
      <w:pPr>
        <w:autoSpaceDE w:val="0"/>
        <w:autoSpaceDN w:val="0"/>
        <w:adjustRightInd w:val="0"/>
        <w:jc w:val="left"/>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更に、民間団体等においても、ボランティアの方々と連携して行うパソコン・スマートフォンの無料相談会や、議員ご提案のデジタルボランティア制度のように、京都ＳＫＹシニア大学で、シニア層の手助けをするデジタルアドバイザーの養成も始まっております。</w:t>
      </w:r>
    </w:p>
    <w:p w14:paraId="3A86DDB4" w14:textId="77777777" w:rsidR="003C7AD7" w:rsidRPr="003C7AD7" w:rsidRDefault="003C7AD7" w:rsidP="003C7AD7">
      <w:pPr>
        <w:autoSpaceDE w:val="0"/>
        <w:autoSpaceDN w:val="0"/>
        <w:adjustRightInd w:val="0"/>
        <w:jc w:val="left"/>
        <w:rPr>
          <w:rFonts w:asciiTheme="majorEastAsia" w:eastAsiaTheme="majorEastAsia" w:hAnsiTheme="majorEastAsia" w:hint="eastAsia"/>
          <w:sz w:val="24"/>
          <w:szCs w:val="24"/>
        </w:rPr>
      </w:pPr>
      <w:r w:rsidRPr="003C7AD7">
        <w:rPr>
          <w:rFonts w:asciiTheme="majorEastAsia" w:eastAsiaTheme="majorEastAsia" w:hAnsiTheme="majorEastAsia" w:hint="eastAsia"/>
          <w:sz w:val="24"/>
          <w:szCs w:val="24"/>
        </w:rPr>
        <w:t>引き続き、国、府、民間団体等の取組のＰＲや、デジタルアドバイザー等を活用した取組により、府内の各地域で相談・支援活動の輪を広げていきたいと考えております。</w:t>
      </w:r>
    </w:p>
    <w:p w14:paraId="314BF480" w14:textId="7E50FF6F" w:rsidR="004F7724" w:rsidRDefault="003C7AD7" w:rsidP="003C7AD7">
      <w:pPr>
        <w:autoSpaceDE w:val="0"/>
        <w:autoSpaceDN w:val="0"/>
        <w:adjustRightInd w:val="0"/>
        <w:jc w:val="left"/>
        <w:rPr>
          <w:rFonts w:asciiTheme="majorEastAsia" w:eastAsiaTheme="majorEastAsia" w:hAnsiTheme="majorEastAsia"/>
          <w:sz w:val="24"/>
          <w:szCs w:val="24"/>
        </w:rPr>
      </w:pPr>
      <w:r w:rsidRPr="003C7AD7">
        <w:rPr>
          <w:rFonts w:asciiTheme="majorEastAsia" w:eastAsiaTheme="majorEastAsia" w:hAnsiTheme="majorEastAsia" w:hint="eastAsia"/>
          <w:sz w:val="24"/>
          <w:szCs w:val="24"/>
        </w:rPr>
        <w:t>今後とも、デジタルデバイド対策の一層の充実に向けて、様々な方のご意見をうかがいながら対策を実施し、誰もがデジタル化の恩恵を受けられる環境づくりを推進してまいりたいと考えております。</w:t>
      </w:r>
      <w:bookmarkEnd w:id="4"/>
    </w:p>
    <w:sectPr w:rsidR="004F7724" w:rsidSect="001979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76AF" w14:textId="77777777" w:rsidR="001C1683" w:rsidRDefault="001C1683" w:rsidP="00536DA4">
      <w:r>
        <w:separator/>
      </w:r>
    </w:p>
  </w:endnote>
  <w:endnote w:type="continuationSeparator" w:id="0">
    <w:p w14:paraId="3717A4EF" w14:textId="77777777" w:rsidR="001C1683" w:rsidRDefault="001C1683" w:rsidP="0053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7BBE" w14:textId="77777777" w:rsidR="001C1683" w:rsidRDefault="001C1683" w:rsidP="00536DA4">
      <w:r>
        <w:separator/>
      </w:r>
    </w:p>
  </w:footnote>
  <w:footnote w:type="continuationSeparator" w:id="0">
    <w:p w14:paraId="75E81B2E" w14:textId="77777777" w:rsidR="001C1683" w:rsidRDefault="001C1683" w:rsidP="00536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556"/>
    <w:multiLevelType w:val="hybridMultilevel"/>
    <w:tmpl w:val="E324575E"/>
    <w:lvl w:ilvl="0" w:tplc="07C0A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C1172"/>
    <w:multiLevelType w:val="hybridMultilevel"/>
    <w:tmpl w:val="124C52C2"/>
    <w:lvl w:ilvl="0" w:tplc="961E9D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D9369A"/>
    <w:multiLevelType w:val="hybridMultilevel"/>
    <w:tmpl w:val="933498EC"/>
    <w:lvl w:ilvl="0" w:tplc="F61EA7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D34C0"/>
    <w:multiLevelType w:val="hybridMultilevel"/>
    <w:tmpl w:val="1604D762"/>
    <w:lvl w:ilvl="0" w:tplc="5400FC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680209"/>
    <w:multiLevelType w:val="hybridMultilevel"/>
    <w:tmpl w:val="ADE82C24"/>
    <w:lvl w:ilvl="0" w:tplc="34E8FDF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A3A9E"/>
    <w:multiLevelType w:val="hybridMultilevel"/>
    <w:tmpl w:val="0428E9E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0305132"/>
    <w:multiLevelType w:val="hybridMultilevel"/>
    <w:tmpl w:val="A43C3976"/>
    <w:lvl w:ilvl="0" w:tplc="E996C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815D69"/>
    <w:multiLevelType w:val="hybridMultilevel"/>
    <w:tmpl w:val="2C680CE4"/>
    <w:lvl w:ilvl="0" w:tplc="738420F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0C92493"/>
    <w:multiLevelType w:val="hybridMultilevel"/>
    <w:tmpl w:val="A7CCCF2C"/>
    <w:lvl w:ilvl="0" w:tplc="3C3E6D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773B36"/>
    <w:multiLevelType w:val="hybridMultilevel"/>
    <w:tmpl w:val="8D347056"/>
    <w:lvl w:ilvl="0" w:tplc="36EA0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604"/>
    <w:multiLevelType w:val="hybridMultilevel"/>
    <w:tmpl w:val="0428E9E6"/>
    <w:lvl w:ilvl="0" w:tplc="96A22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036A1"/>
    <w:multiLevelType w:val="hybridMultilevel"/>
    <w:tmpl w:val="58981CCC"/>
    <w:lvl w:ilvl="0" w:tplc="5CB4D3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F1135E"/>
    <w:multiLevelType w:val="hybridMultilevel"/>
    <w:tmpl w:val="2848B55E"/>
    <w:lvl w:ilvl="0" w:tplc="1C6E3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F85341"/>
    <w:multiLevelType w:val="hybridMultilevel"/>
    <w:tmpl w:val="F1365CD6"/>
    <w:lvl w:ilvl="0" w:tplc="6D8C1B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176973"/>
    <w:multiLevelType w:val="hybridMultilevel"/>
    <w:tmpl w:val="8690A688"/>
    <w:lvl w:ilvl="0" w:tplc="E6AA9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245964"/>
    <w:multiLevelType w:val="hybridMultilevel"/>
    <w:tmpl w:val="49246746"/>
    <w:lvl w:ilvl="0" w:tplc="B7746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DE0D0C"/>
    <w:multiLevelType w:val="hybridMultilevel"/>
    <w:tmpl w:val="2AE4B17A"/>
    <w:lvl w:ilvl="0" w:tplc="531E15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8894312">
    <w:abstractNumId w:val="14"/>
  </w:num>
  <w:num w:numId="2" w16cid:durableId="1959216433">
    <w:abstractNumId w:val="1"/>
  </w:num>
  <w:num w:numId="3" w16cid:durableId="398401125">
    <w:abstractNumId w:val="7"/>
  </w:num>
  <w:num w:numId="4" w16cid:durableId="189876332">
    <w:abstractNumId w:val="11"/>
  </w:num>
  <w:num w:numId="5" w16cid:durableId="1839223752">
    <w:abstractNumId w:val="12"/>
  </w:num>
  <w:num w:numId="6" w16cid:durableId="1484657079">
    <w:abstractNumId w:val="8"/>
  </w:num>
  <w:num w:numId="7" w16cid:durableId="1345547215">
    <w:abstractNumId w:val="4"/>
  </w:num>
  <w:num w:numId="8" w16cid:durableId="1311010978">
    <w:abstractNumId w:val="10"/>
  </w:num>
  <w:num w:numId="9" w16cid:durableId="1595673862">
    <w:abstractNumId w:val="5"/>
  </w:num>
  <w:num w:numId="10" w16cid:durableId="2099520243">
    <w:abstractNumId w:val="2"/>
  </w:num>
  <w:num w:numId="11" w16cid:durableId="871038989">
    <w:abstractNumId w:val="9"/>
  </w:num>
  <w:num w:numId="12" w16cid:durableId="158280432">
    <w:abstractNumId w:val="0"/>
  </w:num>
  <w:num w:numId="13" w16cid:durableId="635452360">
    <w:abstractNumId w:val="13"/>
  </w:num>
  <w:num w:numId="14" w16cid:durableId="558979689">
    <w:abstractNumId w:val="16"/>
  </w:num>
  <w:num w:numId="15" w16cid:durableId="1030765535">
    <w:abstractNumId w:val="3"/>
  </w:num>
  <w:num w:numId="16" w16cid:durableId="912742291">
    <w:abstractNumId w:val="6"/>
  </w:num>
  <w:num w:numId="17" w16cid:durableId="382952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FF"/>
    <w:rsid w:val="00001A01"/>
    <w:rsid w:val="00006CD9"/>
    <w:rsid w:val="000143EC"/>
    <w:rsid w:val="0002476F"/>
    <w:rsid w:val="00032966"/>
    <w:rsid w:val="00042BE6"/>
    <w:rsid w:val="00051774"/>
    <w:rsid w:val="000813D6"/>
    <w:rsid w:val="00083090"/>
    <w:rsid w:val="000858A3"/>
    <w:rsid w:val="0008671D"/>
    <w:rsid w:val="000A0996"/>
    <w:rsid w:val="000A1D2A"/>
    <w:rsid w:val="000B4875"/>
    <w:rsid w:val="000D1F8F"/>
    <w:rsid w:val="000E1D16"/>
    <w:rsid w:val="000E6A48"/>
    <w:rsid w:val="000F62CB"/>
    <w:rsid w:val="000F7EDF"/>
    <w:rsid w:val="00102BC0"/>
    <w:rsid w:val="00104969"/>
    <w:rsid w:val="001068BD"/>
    <w:rsid w:val="00115A91"/>
    <w:rsid w:val="0012651F"/>
    <w:rsid w:val="001374F7"/>
    <w:rsid w:val="001503A7"/>
    <w:rsid w:val="00155415"/>
    <w:rsid w:val="00164E1A"/>
    <w:rsid w:val="00165442"/>
    <w:rsid w:val="00180430"/>
    <w:rsid w:val="00185D04"/>
    <w:rsid w:val="001868AA"/>
    <w:rsid w:val="001979FF"/>
    <w:rsid w:val="001A0794"/>
    <w:rsid w:val="001B5509"/>
    <w:rsid w:val="001C1683"/>
    <w:rsid w:val="001D660E"/>
    <w:rsid w:val="001E1C1A"/>
    <w:rsid w:val="001E42D8"/>
    <w:rsid w:val="001E4840"/>
    <w:rsid w:val="001F40F3"/>
    <w:rsid w:val="00200529"/>
    <w:rsid w:val="00205AD9"/>
    <w:rsid w:val="00236CC0"/>
    <w:rsid w:val="00241360"/>
    <w:rsid w:val="0027506D"/>
    <w:rsid w:val="00282960"/>
    <w:rsid w:val="00290B6E"/>
    <w:rsid w:val="002A1B69"/>
    <w:rsid w:val="002A4B5E"/>
    <w:rsid w:val="002B1DE4"/>
    <w:rsid w:val="002B7ED4"/>
    <w:rsid w:val="002C1612"/>
    <w:rsid w:val="002C3646"/>
    <w:rsid w:val="002E1580"/>
    <w:rsid w:val="002F2381"/>
    <w:rsid w:val="00300F37"/>
    <w:rsid w:val="003020B8"/>
    <w:rsid w:val="00311560"/>
    <w:rsid w:val="00315B4B"/>
    <w:rsid w:val="00317460"/>
    <w:rsid w:val="0032175F"/>
    <w:rsid w:val="003302EB"/>
    <w:rsid w:val="0034458B"/>
    <w:rsid w:val="00351D5F"/>
    <w:rsid w:val="00355B9A"/>
    <w:rsid w:val="00356B8E"/>
    <w:rsid w:val="00376A74"/>
    <w:rsid w:val="003777AC"/>
    <w:rsid w:val="003B4ABA"/>
    <w:rsid w:val="003C7AD7"/>
    <w:rsid w:val="003D2926"/>
    <w:rsid w:val="003E0B53"/>
    <w:rsid w:val="003F024B"/>
    <w:rsid w:val="003F1D02"/>
    <w:rsid w:val="003F2565"/>
    <w:rsid w:val="003F300A"/>
    <w:rsid w:val="003F32F0"/>
    <w:rsid w:val="003F4E61"/>
    <w:rsid w:val="00440728"/>
    <w:rsid w:val="004618A3"/>
    <w:rsid w:val="00471F70"/>
    <w:rsid w:val="00476772"/>
    <w:rsid w:val="004822DA"/>
    <w:rsid w:val="00484145"/>
    <w:rsid w:val="004B65A2"/>
    <w:rsid w:val="004C269A"/>
    <w:rsid w:val="004F7724"/>
    <w:rsid w:val="00511D1F"/>
    <w:rsid w:val="00521957"/>
    <w:rsid w:val="0053303E"/>
    <w:rsid w:val="00533C3D"/>
    <w:rsid w:val="0053517C"/>
    <w:rsid w:val="00536DA4"/>
    <w:rsid w:val="00554E37"/>
    <w:rsid w:val="0057700C"/>
    <w:rsid w:val="00590572"/>
    <w:rsid w:val="00592133"/>
    <w:rsid w:val="005A6328"/>
    <w:rsid w:val="005B2726"/>
    <w:rsid w:val="005B35FB"/>
    <w:rsid w:val="005B3B18"/>
    <w:rsid w:val="005E6230"/>
    <w:rsid w:val="0060086D"/>
    <w:rsid w:val="006036B2"/>
    <w:rsid w:val="0061317B"/>
    <w:rsid w:val="00614D9E"/>
    <w:rsid w:val="00615E28"/>
    <w:rsid w:val="00636C04"/>
    <w:rsid w:val="00645674"/>
    <w:rsid w:val="00646742"/>
    <w:rsid w:val="0066662D"/>
    <w:rsid w:val="00671714"/>
    <w:rsid w:val="00676DCA"/>
    <w:rsid w:val="00690EE2"/>
    <w:rsid w:val="00695E93"/>
    <w:rsid w:val="006A4994"/>
    <w:rsid w:val="006F3055"/>
    <w:rsid w:val="00713A71"/>
    <w:rsid w:val="00716CB1"/>
    <w:rsid w:val="0072711C"/>
    <w:rsid w:val="0072780D"/>
    <w:rsid w:val="00747E19"/>
    <w:rsid w:val="00766D27"/>
    <w:rsid w:val="007738BC"/>
    <w:rsid w:val="007A647D"/>
    <w:rsid w:val="007C39C9"/>
    <w:rsid w:val="007C7DBE"/>
    <w:rsid w:val="007D53EB"/>
    <w:rsid w:val="007F7DEB"/>
    <w:rsid w:val="008035CA"/>
    <w:rsid w:val="00815C39"/>
    <w:rsid w:val="00823413"/>
    <w:rsid w:val="00846D35"/>
    <w:rsid w:val="00860FD9"/>
    <w:rsid w:val="00874813"/>
    <w:rsid w:val="00876B4D"/>
    <w:rsid w:val="00894926"/>
    <w:rsid w:val="0089651E"/>
    <w:rsid w:val="008B0E2C"/>
    <w:rsid w:val="008C5548"/>
    <w:rsid w:val="008D5687"/>
    <w:rsid w:val="008E4871"/>
    <w:rsid w:val="008F0B2B"/>
    <w:rsid w:val="008F0EF9"/>
    <w:rsid w:val="008F6FCE"/>
    <w:rsid w:val="00912554"/>
    <w:rsid w:val="00915922"/>
    <w:rsid w:val="0096173E"/>
    <w:rsid w:val="00971759"/>
    <w:rsid w:val="00972704"/>
    <w:rsid w:val="009907E6"/>
    <w:rsid w:val="00990DE9"/>
    <w:rsid w:val="009A4D97"/>
    <w:rsid w:val="009A6F21"/>
    <w:rsid w:val="009B3332"/>
    <w:rsid w:val="009C0469"/>
    <w:rsid w:val="009C2F9A"/>
    <w:rsid w:val="009E0FC7"/>
    <w:rsid w:val="009E6DAA"/>
    <w:rsid w:val="009E7BCD"/>
    <w:rsid w:val="00A061A7"/>
    <w:rsid w:val="00A13529"/>
    <w:rsid w:val="00A234D5"/>
    <w:rsid w:val="00A25CD9"/>
    <w:rsid w:val="00A31DA0"/>
    <w:rsid w:val="00A321CC"/>
    <w:rsid w:val="00A3334C"/>
    <w:rsid w:val="00A42D31"/>
    <w:rsid w:val="00A45E56"/>
    <w:rsid w:val="00A630D4"/>
    <w:rsid w:val="00A66A86"/>
    <w:rsid w:val="00A75387"/>
    <w:rsid w:val="00A825EB"/>
    <w:rsid w:val="00A93410"/>
    <w:rsid w:val="00A94F49"/>
    <w:rsid w:val="00AC57D3"/>
    <w:rsid w:val="00AD141C"/>
    <w:rsid w:val="00AE1C13"/>
    <w:rsid w:val="00AE5DEA"/>
    <w:rsid w:val="00AE6006"/>
    <w:rsid w:val="00B01285"/>
    <w:rsid w:val="00B23FB7"/>
    <w:rsid w:val="00B268CE"/>
    <w:rsid w:val="00B462D0"/>
    <w:rsid w:val="00B50C7C"/>
    <w:rsid w:val="00B77FB8"/>
    <w:rsid w:val="00B86A6F"/>
    <w:rsid w:val="00B871E6"/>
    <w:rsid w:val="00B92769"/>
    <w:rsid w:val="00B92E27"/>
    <w:rsid w:val="00B96D0E"/>
    <w:rsid w:val="00BA787B"/>
    <w:rsid w:val="00BB7273"/>
    <w:rsid w:val="00BC55E1"/>
    <w:rsid w:val="00BD0817"/>
    <w:rsid w:val="00BE1549"/>
    <w:rsid w:val="00C139C5"/>
    <w:rsid w:val="00C15562"/>
    <w:rsid w:val="00C22448"/>
    <w:rsid w:val="00C351B7"/>
    <w:rsid w:val="00C42A25"/>
    <w:rsid w:val="00C43695"/>
    <w:rsid w:val="00C60B16"/>
    <w:rsid w:val="00CA34CA"/>
    <w:rsid w:val="00CA64A3"/>
    <w:rsid w:val="00CF1F7A"/>
    <w:rsid w:val="00CF3AE6"/>
    <w:rsid w:val="00D3410F"/>
    <w:rsid w:val="00D3687B"/>
    <w:rsid w:val="00D448A6"/>
    <w:rsid w:val="00D529B5"/>
    <w:rsid w:val="00D576A8"/>
    <w:rsid w:val="00D845DC"/>
    <w:rsid w:val="00D9157C"/>
    <w:rsid w:val="00D95FDF"/>
    <w:rsid w:val="00D968CB"/>
    <w:rsid w:val="00DA047D"/>
    <w:rsid w:val="00DA32B9"/>
    <w:rsid w:val="00DD13FD"/>
    <w:rsid w:val="00DD6C13"/>
    <w:rsid w:val="00DD76D7"/>
    <w:rsid w:val="00E04E52"/>
    <w:rsid w:val="00E774AF"/>
    <w:rsid w:val="00E9158F"/>
    <w:rsid w:val="00E953C8"/>
    <w:rsid w:val="00EB039F"/>
    <w:rsid w:val="00EE20A1"/>
    <w:rsid w:val="00F03FA5"/>
    <w:rsid w:val="00F218C2"/>
    <w:rsid w:val="00F53F05"/>
    <w:rsid w:val="00F57B68"/>
    <w:rsid w:val="00F62EE8"/>
    <w:rsid w:val="00F679CC"/>
    <w:rsid w:val="00F70FCE"/>
    <w:rsid w:val="00F74EB1"/>
    <w:rsid w:val="00F801AA"/>
    <w:rsid w:val="00F81E79"/>
    <w:rsid w:val="00F84451"/>
    <w:rsid w:val="00F8471D"/>
    <w:rsid w:val="00FB28B0"/>
    <w:rsid w:val="00FB43FE"/>
    <w:rsid w:val="00FB4D69"/>
    <w:rsid w:val="00FC6249"/>
    <w:rsid w:val="00FE5A88"/>
    <w:rsid w:val="00FF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9B9F5"/>
  <w15:chartTrackingRefBased/>
  <w15:docId w15:val="{0A628613-5C68-4557-A389-7191B1DC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DA4"/>
    <w:pPr>
      <w:tabs>
        <w:tab w:val="center" w:pos="4252"/>
        <w:tab w:val="right" w:pos="8504"/>
      </w:tabs>
      <w:snapToGrid w:val="0"/>
    </w:pPr>
  </w:style>
  <w:style w:type="character" w:customStyle="1" w:styleId="a4">
    <w:name w:val="ヘッダー (文字)"/>
    <w:basedOn w:val="a0"/>
    <w:link w:val="a3"/>
    <w:uiPriority w:val="99"/>
    <w:rsid w:val="00536DA4"/>
  </w:style>
  <w:style w:type="paragraph" w:styleId="a5">
    <w:name w:val="footer"/>
    <w:basedOn w:val="a"/>
    <w:link w:val="a6"/>
    <w:uiPriority w:val="99"/>
    <w:unhideWhenUsed/>
    <w:rsid w:val="00536DA4"/>
    <w:pPr>
      <w:tabs>
        <w:tab w:val="center" w:pos="4252"/>
        <w:tab w:val="right" w:pos="8504"/>
      </w:tabs>
      <w:snapToGrid w:val="0"/>
    </w:pPr>
  </w:style>
  <w:style w:type="character" w:customStyle="1" w:styleId="a6">
    <w:name w:val="フッター (文字)"/>
    <w:basedOn w:val="a0"/>
    <w:link w:val="a5"/>
    <w:uiPriority w:val="99"/>
    <w:rsid w:val="00536DA4"/>
  </w:style>
  <w:style w:type="paragraph" w:styleId="a7">
    <w:name w:val="Balloon Text"/>
    <w:basedOn w:val="a"/>
    <w:link w:val="a8"/>
    <w:uiPriority w:val="99"/>
    <w:semiHidden/>
    <w:unhideWhenUsed/>
    <w:rsid w:val="002C1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1612"/>
    <w:rPr>
      <w:rFonts w:asciiTheme="majorHAnsi" w:eastAsiaTheme="majorEastAsia" w:hAnsiTheme="majorHAnsi" w:cstheme="majorBidi"/>
      <w:sz w:val="18"/>
      <w:szCs w:val="18"/>
    </w:rPr>
  </w:style>
  <w:style w:type="paragraph" w:customStyle="1" w:styleId="Word">
    <w:name w:val="標準；(Word文書)"/>
    <w:basedOn w:val="a"/>
    <w:rsid w:val="003F024B"/>
    <w:pPr>
      <w:overflowPunct w:val="0"/>
      <w:textAlignment w:val="center"/>
    </w:pPr>
    <w:rPr>
      <w:rFonts w:ascii="ＭＳ 明朝" w:eastAsia="ＭＳ 明朝" w:hAnsi="ＭＳ 明朝" w:cs="ＭＳ 明朝" w:hint="eastAsia"/>
      <w:color w:val="000000"/>
      <w:kern w:val="0"/>
      <w:sz w:val="32"/>
      <w:szCs w:val="20"/>
    </w:rPr>
  </w:style>
  <w:style w:type="character" w:styleId="a9">
    <w:name w:val="annotation reference"/>
    <w:basedOn w:val="a0"/>
    <w:uiPriority w:val="99"/>
    <w:semiHidden/>
    <w:unhideWhenUsed/>
    <w:rsid w:val="00FB28B0"/>
    <w:rPr>
      <w:sz w:val="18"/>
      <w:szCs w:val="18"/>
    </w:rPr>
  </w:style>
  <w:style w:type="paragraph" w:styleId="aa">
    <w:name w:val="annotation text"/>
    <w:basedOn w:val="a"/>
    <w:link w:val="ab"/>
    <w:uiPriority w:val="99"/>
    <w:semiHidden/>
    <w:unhideWhenUsed/>
    <w:rsid w:val="00FB28B0"/>
    <w:pPr>
      <w:jc w:val="left"/>
    </w:pPr>
  </w:style>
  <w:style w:type="character" w:customStyle="1" w:styleId="ab">
    <w:name w:val="コメント文字列 (文字)"/>
    <w:basedOn w:val="a0"/>
    <w:link w:val="aa"/>
    <w:uiPriority w:val="99"/>
    <w:semiHidden/>
    <w:rsid w:val="00FB28B0"/>
  </w:style>
  <w:style w:type="paragraph" w:styleId="ac">
    <w:name w:val="annotation subject"/>
    <w:basedOn w:val="aa"/>
    <w:next w:val="aa"/>
    <w:link w:val="ad"/>
    <w:uiPriority w:val="99"/>
    <w:semiHidden/>
    <w:unhideWhenUsed/>
    <w:rsid w:val="00FB28B0"/>
    <w:rPr>
      <w:b/>
      <w:bCs/>
    </w:rPr>
  </w:style>
  <w:style w:type="character" w:customStyle="1" w:styleId="ad">
    <w:name w:val="コメント内容 (文字)"/>
    <w:basedOn w:val="ab"/>
    <w:link w:val="ac"/>
    <w:uiPriority w:val="99"/>
    <w:semiHidden/>
    <w:rsid w:val="00FB28B0"/>
    <w:rPr>
      <w:b/>
      <w:bCs/>
    </w:rPr>
  </w:style>
  <w:style w:type="paragraph" w:styleId="ae">
    <w:name w:val="List Paragraph"/>
    <w:basedOn w:val="a"/>
    <w:uiPriority w:val="34"/>
    <w:qFormat/>
    <w:rsid w:val="002A1B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5A7C7-0994-4DD3-8DD4-0328585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Komeifukai</dc:creator>
  <cp:keywords/>
  <dc:description/>
  <cp:lastModifiedBy>admin</cp:lastModifiedBy>
  <cp:revision>2</cp:revision>
  <cp:lastPrinted>2022-10-28T02:49:00Z</cp:lastPrinted>
  <dcterms:created xsi:type="dcterms:W3CDTF">2022-12-16T06:38:00Z</dcterms:created>
  <dcterms:modified xsi:type="dcterms:W3CDTF">2022-12-16T06:38:00Z</dcterms:modified>
</cp:coreProperties>
</file>